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A0" w:rsidRDefault="007519A0" w:rsidP="00FA2B02">
      <w:pPr>
        <w:spacing w:line="560" w:lineRule="exact"/>
        <w:ind w:firstLineChars="450" w:firstLine="1980"/>
        <w:rPr>
          <w:rFonts w:ascii="方正小标宋简体" w:eastAsia="方正小标宋简体"/>
          <w:sz w:val="44"/>
          <w:szCs w:val="44"/>
        </w:rPr>
      </w:pPr>
      <w:r>
        <w:rPr>
          <w:rFonts w:ascii="方正小标宋简体" w:eastAsia="方正小标宋简体" w:hint="eastAsia"/>
          <w:sz w:val="44"/>
          <w:szCs w:val="44"/>
        </w:rPr>
        <w:t>烟台仲裁委员会办公室</w:t>
      </w:r>
    </w:p>
    <w:p w:rsidR="000B54FF" w:rsidRPr="000B54FF" w:rsidRDefault="007519A0" w:rsidP="00FA2B02">
      <w:pPr>
        <w:spacing w:line="560" w:lineRule="exact"/>
        <w:ind w:firstLineChars="450" w:firstLine="1980"/>
        <w:rPr>
          <w:rFonts w:ascii="方正小标宋简体" w:eastAsia="方正小标宋简体"/>
          <w:sz w:val="44"/>
          <w:szCs w:val="44"/>
        </w:rPr>
      </w:pPr>
      <w:r>
        <w:rPr>
          <w:rFonts w:ascii="方正小标宋简体" w:eastAsia="方正小标宋简体" w:hint="eastAsia"/>
          <w:sz w:val="44"/>
          <w:szCs w:val="44"/>
        </w:rPr>
        <w:t>法治政府建设工作报告</w:t>
      </w:r>
    </w:p>
    <w:p w:rsidR="000B54FF" w:rsidRDefault="007519A0" w:rsidP="00FA2B02">
      <w:pPr>
        <w:spacing w:line="560" w:lineRule="exact"/>
        <w:rPr>
          <w:sz w:val="32"/>
          <w:szCs w:val="32"/>
        </w:rPr>
      </w:pPr>
      <w:r>
        <w:rPr>
          <w:rFonts w:hint="eastAsia"/>
          <w:sz w:val="32"/>
          <w:szCs w:val="32"/>
        </w:rPr>
        <w:t xml:space="preserve"> </w:t>
      </w:r>
    </w:p>
    <w:p w:rsidR="007519A0" w:rsidRDefault="007519A0" w:rsidP="00FA2B02">
      <w:pPr>
        <w:spacing w:line="560" w:lineRule="exact"/>
        <w:rPr>
          <w:rFonts w:ascii="仿宋_GB2312" w:eastAsia="仿宋_GB2312"/>
          <w:sz w:val="32"/>
          <w:szCs w:val="32"/>
        </w:rPr>
      </w:pPr>
      <w:r w:rsidRPr="007519A0">
        <w:rPr>
          <w:rFonts w:ascii="仿宋_GB2312" w:eastAsia="仿宋_GB2312" w:hint="eastAsia"/>
          <w:sz w:val="32"/>
          <w:szCs w:val="32"/>
        </w:rPr>
        <w:t>市委：</w:t>
      </w:r>
    </w:p>
    <w:p w:rsidR="007519A0" w:rsidRDefault="007519A0" w:rsidP="00FA2B02">
      <w:pPr>
        <w:spacing w:line="560" w:lineRule="exact"/>
        <w:ind w:firstLine="645"/>
        <w:rPr>
          <w:rFonts w:ascii="仿宋_GB2312" w:eastAsia="仿宋_GB2312"/>
          <w:sz w:val="32"/>
          <w:szCs w:val="32"/>
        </w:rPr>
      </w:pPr>
      <w:r>
        <w:rPr>
          <w:rFonts w:ascii="仿宋_GB2312" w:eastAsia="仿宋_GB2312" w:hint="eastAsia"/>
          <w:sz w:val="32"/>
          <w:szCs w:val="32"/>
        </w:rPr>
        <w:t>现将2019年法治政府建设情况报告如下：</w:t>
      </w:r>
    </w:p>
    <w:p w:rsidR="000B54FF" w:rsidRPr="000B54FF" w:rsidRDefault="000B54FF" w:rsidP="00FA2B02">
      <w:pPr>
        <w:spacing w:line="560" w:lineRule="exact"/>
        <w:ind w:firstLineChars="200" w:firstLine="640"/>
        <w:rPr>
          <w:rFonts w:ascii="黑体" w:eastAsia="黑体" w:hAnsi="黑体"/>
          <w:sz w:val="32"/>
          <w:szCs w:val="32"/>
        </w:rPr>
      </w:pPr>
      <w:r w:rsidRPr="000B54FF">
        <w:rPr>
          <w:rFonts w:ascii="黑体" w:eastAsia="黑体" w:hAnsi="黑体" w:hint="eastAsia"/>
          <w:sz w:val="32"/>
          <w:szCs w:val="32"/>
        </w:rPr>
        <w:t>一、工作</w:t>
      </w:r>
      <w:r w:rsidR="007519A0">
        <w:rPr>
          <w:rFonts w:ascii="黑体" w:eastAsia="黑体" w:hAnsi="黑体" w:hint="eastAsia"/>
          <w:sz w:val="32"/>
          <w:szCs w:val="32"/>
        </w:rPr>
        <w:t>开展</w:t>
      </w:r>
      <w:r w:rsidRPr="000B54FF">
        <w:rPr>
          <w:rFonts w:ascii="黑体" w:eastAsia="黑体" w:hAnsi="黑体" w:hint="eastAsia"/>
          <w:sz w:val="32"/>
          <w:szCs w:val="32"/>
        </w:rPr>
        <w:t>情况</w:t>
      </w:r>
    </w:p>
    <w:p w:rsidR="000B54FF" w:rsidRPr="000B54FF" w:rsidRDefault="007519A0" w:rsidP="00FA2B02">
      <w:pPr>
        <w:spacing w:line="560" w:lineRule="exact"/>
        <w:ind w:firstLineChars="200" w:firstLine="640"/>
        <w:rPr>
          <w:rFonts w:ascii="仿宋_GB2312" w:eastAsia="仿宋_GB2312"/>
          <w:sz w:val="32"/>
          <w:szCs w:val="32"/>
        </w:rPr>
      </w:pPr>
      <w:r>
        <w:rPr>
          <w:rFonts w:ascii="楷体_GB2312" w:eastAsia="楷体_GB2312" w:hint="eastAsia"/>
          <w:sz w:val="32"/>
          <w:szCs w:val="32"/>
        </w:rPr>
        <w:t>（一）坚持法治精神，依法审理各类</w:t>
      </w:r>
      <w:r w:rsidR="000B54FF" w:rsidRPr="00E8240E">
        <w:rPr>
          <w:rFonts w:ascii="楷体_GB2312" w:eastAsia="楷体_GB2312" w:hint="eastAsia"/>
          <w:sz w:val="32"/>
          <w:szCs w:val="32"/>
        </w:rPr>
        <w:t>仲裁案件</w:t>
      </w:r>
      <w:r w:rsidR="000B54FF" w:rsidRPr="000B54FF">
        <w:rPr>
          <w:rFonts w:ascii="仿宋_GB2312" w:eastAsia="仿宋_GB2312" w:hint="eastAsia"/>
          <w:sz w:val="32"/>
          <w:szCs w:val="32"/>
        </w:rPr>
        <w:t>。</w:t>
      </w:r>
      <w:r w:rsidR="00E42715" w:rsidRPr="00E42715">
        <w:rPr>
          <w:rFonts w:ascii="仿宋_GB2312" w:eastAsia="仿宋_GB2312" w:hAnsi="仿宋" w:hint="eastAsia"/>
          <w:color w:val="000000" w:themeColor="text1"/>
          <w:sz w:val="32"/>
          <w:szCs w:val="32"/>
        </w:rPr>
        <w:t>自觉服从服务于全市发展大局，积极稳妥地提供仲裁服务，推进社会矛盾化解工作。</w:t>
      </w:r>
      <w:r w:rsidR="000B54FF" w:rsidRPr="00E8240E">
        <w:rPr>
          <w:rFonts w:ascii="楷体_GB2312" w:eastAsia="楷体_GB2312" w:hint="eastAsia"/>
          <w:sz w:val="32"/>
          <w:szCs w:val="32"/>
        </w:rPr>
        <w:t>一是</w:t>
      </w:r>
      <w:r w:rsidR="00C94BD9">
        <w:rPr>
          <w:rFonts w:ascii="楷体_GB2312" w:eastAsia="楷体_GB2312" w:hint="eastAsia"/>
          <w:sz w:val="32"/>
          <w:szCs w:val="32"/>
        </w:rPr>
        <w:t>依法仲裁经济纠纷，</w:t>
      </w:r>
      <w:r w:rsidR="00AE0C84">
        <w:rPr>
          <w:rFonts w:ascii="楷体_GB2312" w:eastAsia="楷体_GB2312" w:hint="eastAsia"/>
          <w:sz w:val="32"/>
          <w:szCs w:val="32"/>
        </w:rPr>
        <w:t>服务全市经济社会发展。</w:t>
      </w:r>
      <w:r w:rsidR="000B54FF" w:rsidRPr="000B54FF">
        <w:rPr>
          <w:rFonts w:ascii="仿宋_GB2312" w:eastAsia="仿宋_GB2312" w:hint="eastAsia"/>
          <w:sz w:val="32"/>
          <w:szCs w:val="32"/>
        </w:rPr>
        <w:t>受理仲裁案件</w:t>
      </w:r>
      <w:r w:rsidR="00C94BD9">
        <w:rPr>
          <w:rFonts w:ascii="仿宋_GB2312" w:eastAsia="仿宋_GB2312" w:hint="eastAsia"/>
          <w:sz w:val="32"/>
          <w:szCs w:val="32"/>
        </w:rPr>
        <w:t>7</w:t>
      </w:r>
      <w:r w:rsidR="00D468DE">
        <w:rPr>
          <w:rFonts w:ascii="仿宋_GB2312" w:eastAsia="仿宋_GB2312" w:hint="eastAsia"/>
          <w:sz w:val="32"/>
          <w:szCs w:val="32"/>
        </w:rPr>
        <w:t>60</w:t>
      </w:r>
      <w:r w:rsidR="000B54FF" w:rsidRPr="000B54FF">
        <w:rPr>
          <w:rFonts w:ascii="仿宋_GB2312" w:eastAsia="仿宋_GB2312" w:hint="eastAsia"/>
          <w:sz w:val="32"/>
          <w:szCs w:val="32"/>
        </w:rPr>
        <w:t>件，标的额2</w:t>
      </w:r>
      <w:r w:rsidR="00C94BD9">
        <w:rPr>
          <w:rFonts w:ascii="仿宋_GB2312" w:eastAsia="仿宋_GB2312" w:hint="eastAsia"/>
          <w:sz w:val="32"/>
          <w:szCs w:val="32"/>
        </w:rPr>
        <w:t>3.9</w:t>
      </w:r>
      <w:r w:rsidR="000B54FF" w:rsidRPr="000B54FF">
        <w:rPr>
          <w:rFonts w:ascii="仿宋_GB2312" w:eastAsia="仿宋_GB2312" w:hint="eastAsia"/>
          <w:sz w:val="32"/>
          <w:szCs w:val="32"/>
        </w:rPr>
        <w:t>亿元，上交市财政非税收入1</w:t>
      </w:r>
      <w:r w:rsidR="00C94BD9">
        <w:rPr>
          <w:rFonts w:ascii="仿宋_GB2312" w:eastAsia="仿宋_GB2312" w:hint="eastAsia"/>
          <w:sz w:val="32"/>
          <w:szCs w:val="32"/>
        </w:rPr>
        <w:t>432</w:t>
      </w:r>
      <w:r w:rsidR="000B54FF" w:rsidRPr="000B54FF">
        <w:rPr>
          <w:rFonts w:ascii="仿宋_GB2312" w:eastAsia="仿宋_GB2312" w:hint="eastAsia"/>
          <w:sz w:val="32"/>
          <w:szCs w:val="32"/>
        </w:rPr>
        <w:t>万元。研究制订了《关于保护支持民营经济高质量发展的八条意见》，参与市司法局制订的《2019年法治政府建设工作计划》。</w:t>
      </w:r>
      <w:r w:rsidR="000B54FF" w:rsidRPr="00AE0C84">
        <w:rPr>
          <w:rFonts w:ascii="楷体_GB2312" w:eastAsia="楷体_GB2312" w:hint="eastAsia"/>
          <w:sz w:val="32"/>
          <w:szCs w:val="32"/>
        </w:rPr>
        <w:t>二是加大对重大案件的审理力度。</w:t>
      </w:r>
      <w:r w:rsidR="00E42715" w:rsidRPr="00B81B6A">
        <w:rPr>
          <w:rFonts w:ascii="仿宋_GB2312" w:eastAsia="仿宋_GB2312" w:hAnsi="宋体" w:cs="宋体" w:hint="eastAsia"/>
          <w:color w:val="000000"/>
          <w:sz w:val="32"/>
          <w:szCs w:val="32"/>
        </w:rPr>
        <w:t>对涉案标的额大</w:t>
      </w:r>
      <w:r w:rsidR="00E42715" w:rsidRPr="00B81B6A">
        <w:rPr>
          <w:rFonts w:ascii="仿宋_GB2312" w:eastAsia="仿宋_GB2312" w:hAnsi="Malgun Gothic Semilight" w:cs="Malgun Gothic Semilight" w:hint="eastAsia"/>
          <w:color w:val="000000"/>
          <w:sz w:val="32"/>
          <w:szCs w:val="32"/>
        </w:rPr>
        <w:t>，</w:t>
      </w:r>
      <w:r w:rsidR="00E42715" w:rsidRPr="00B81B6A">
        <w:rPr>
          <w:rFonts w:ascii="仿宋_GB2312" w:eastAsia="仿宋_GB2312" w:hAnsi="宋体" w:cs="宋体" w:hint="eastAsia"/>
          <w:color w:val="000000"/>
          <w:sz w:val="32"/>
          <w:szCs w:val="32"/>
        </w:rPr>
        <w:t>影响面广的重点案件</w:t>
      </w:r>
      <w:r w:rsidR="00E42715" w:rsidRPr="00B81B6A">
        <w:rPr>
          <w:rFonts w:ascii="仿宋_GB2312" w:eastAsia="仿宋_GB2312" w:hAnsi="Malgun Gothic Semilight" w:cs="Malgun Gothic Semilight" w:hint="eastAsia"/>
          <w:color w:val="000000"/>
          <w:sz w:val="32"/>
          <w:szCs w:val="32"/>
        </w:rPr>
        <w:t>，</w:t>
      </w:r>
      <w:r w:rsidR="00E42715" w:rsidRPr="00B81B6A">
        <w:rPr>
          <w:rFonts w:ascii="仿宋_GB2312" w:eastAsia="仿宋_GB2312" w:hAnsi="宋体" w:cs="宋体" w:hint="eastAsia"/>
          <w:color w:val="000000"/>
          <w:sz w:val="32"/>
          <w:szCs w:val="32"/>
        </w:rPr>
        <w:t>集中力量</w:t>
      </w:r>
      <w:r w:rsidR="00E42715" w:rsidRPr="00B81B6A">
        <w:rPr>
          <w:rFonts w:ascii="仿宋_GB2312" w:eastAsia="仿宋_GB2312" w:hAnsi="华文仿宋" w:cs="Times New Roman" w:hint="eastAsia"/>
          <w:color w:val="000000"/>
          <w:sz w:val="32"/>
          <w:szCs w:val="32"/>
        </w:rPr>
        <w:t>、</w:t>
      </w:r>
      <w:r w:rsidR="00E42715" w:rsidRPr="00B81B6A">
        <w:rPr>
          <w:rFonts w:ascii="仿宋_GB2312" w:eastAsia="仿宋_GB2312" w:hAnsi="宋体" w:cs="宋体" w:hint="eastAsia"/>
          <w:color w:val="000000"/>
          <w:sz w:val="32"/>
          <w:szCs w:val="32"/>
        </w:rPr>
        <w:t>重点突破。</w:t>
      </w:r>
      <w:r w:rsidR="000B54FF" w:rsidRPr="000B54FF">
        <w:rPr>
          <w:rFonts w:ascii="仿宋_GB2312" w:eastAsia="仿宋_GB2312" w:hint="eastAsia"/>
          <w:sz w:val="32"/>
          <w:szCs w:val="32"/>
        </w:rPr>
        <w:t>受理了中丝集团与朗湖公司商品房预售合同纠纷一案，该案标的额13.9亿元，是烟台仲裁委员会成立24年来标的额最高的一起仲裁案件。本办及时组建由业务骨干组成的仲裁庭，优化庭审程序，加大调解力度，目前案件正在审理之中。</w:t>
      </w:r>
      <w:r w:rsidR="000B54FF" w:rsidRPr="00AE0C84">
        <w:rPr>
          <w:rFonts w:ascii="楷体_GB2312" w:eastAsia="楷体_GB2312" w:hint="eastAsia"/>
          <w:sz w:val="32"/>
          <w:szCs w:val="32"/>
        </w:rPr>
        <w:t>三是妥善处理一批敏感案件。</w:t>
      </w:r>
      <w:r w:rsidR="000B54FF" w:rsidRPr="000B54FF">
        <w:rPr>
          <w:rFonts w:ascii="仿宋_GB2312" w:eastAsia="仿宋_GB2312" w:hint="eastAsia"/>
          <w:sz w:val="32"/>
          <w:szCs w:val="32"/>
        </w:rPr>
        <w:t>承办了2起涉及市直机关、县市区政府部门的敏感案件，仲裁庭坚持慎之又慎的原则，耐心细致地开展调解和解工作。</w:t>
      </w:r>
      <w:r w:rsidR="008B49D5" w:rsidRPr="008178D9">
        <w:rPr>
          <w:rFonts w:ascii="仿宋_GB2312" w:eastAsia="仿宋_GB2312" w:hAnsi="宋体" w:cs="宋体" w:hint="eastAsia"/>
          <w:color w:val="000000"/>
          <w:sz w:val="32"/>
          <w:szCs w:val="32"/>
        </w:rPr>
        <w:t>对物业服务纠纷</w:t>
      </w:r>
      <w:r w:rsidR="008B49D5" w:rsidRPr="008178D9">
        <w:rPr>
          <w:rFonts w:ascii="仿宋_GB2312" w:eastAsia="仿宋_GB2312" w:hAnsi="Malgun Gothic Semilight" w:cs="Malgun Gothic Semilight" w:hint="eastAsia"/>
          <w:color w:val="000000"/>
          <w:sz w:val="32"/>
          <w:szCs w:val="32"/>
        </w:rPr>
        <w:t>、</w:t>
      </w:r>
      <w:r w:rsidR="008B49D5" w:rsidRPr="008178D9">
        <w:rPr>
          <w:rFonts w:ascii="仿宋_GB2312" w:eastAsia="仿宋_GB2312" w:hAnsi="宋体" w:cs="宋体" w:hint="eastAsia"/>
          <w:color w:val="000000"/>
          <w:sz w:val="32"/>
          <w:szCs w:val="32"/>
        </w:rPr>
        <w:t>商品房预售纠纷等涉</w:t>
      </w:r>
      <w:r w:rsidR="008B49D5" w:rsidRPr="00FE0B06">
        <w:rPr>
          <w:rFonts w:ascii="仿宋_GB2312" w:eastAsia="仿宋_GB2312" w:hAnsi="宋体" w:cs="宋体" w:hint="eastAsia"/>
          <w:color w:val="000000"/>
          <w:sz w:val="32"/>
          <w:szCs w:val="32"/>
        </w:rPr>
        <w:t>及群众切身利益案件</w:t>
      </w:r>
      <w:r w:rsidR="008B49D5" w:rsidRPr="00FE0B06">
        <w:rPr>
          <w:rFonts w:ascii="仿宋_GB2312" w:eastAsia="仿宋_GB2312" w:hAnsi="Malgun Gothic Semilight" w:cs="Malgun Gothic Semilight" w:hint="eastAsia"/>
          <w:color w:val="000000"/>
          <w:sz w:val="32"/>
          <w:szCs w:val="32"/>
        </w:rPr>
        <w:t>，</w:t>
      </w:r>
      <w:r w:rsidR="008B49D5" w:rsidRPr="00FE0B06">
        <w:rPr>
          <w:rFonts w:ascii="仿宋_GB2312" w:eastAsia="仿宋_GB2312" w:hAnsi="宋体" w:cs="宋体" w:hint="eastAsia"/>
          <w:color w:val="000000"/>
          <w:sz w:val="32"/>
          <w:szCs w:val="32"/>
        </w:rPr>
        <w:t>依法慎重仲裁</w:t>
      </w:r>
      <w:r w:rsidR="008B49D5" w:rsidRPr="00FE0B06">
        <w:rPr>
          <w:rFonts w:ascii="仿宋_GB2312" w:eastAsia="仿宋_GB2312" w:hAnsi="Malgun Gothic Semilight" w:cs="Malgun Gothic Semilight" w:hint="eastAsia"/>
          <w:color w:val="000000"/>
          <w:sz w:val="32"/>
          <w:szCs w:val="32"/>
        </w:rPr>
        <w:t>，</w:t>
      </w:r>
      <w:r w:rsidR="008B49D5" w:rsidRPr="00FE0B06">
        <w:rPr>
          <w:rFonts w:ascii="仿宋_GB2312" w:eastAsia="仿宋_GB2312" w:hAnsi="宋体" w:cs="宋体" w:hint="eastAsia"/>
          <w:color w:val="000000"/>
          <w:sz w:val="32"/>
          <w:szCs w:val="32"/>
        </w:rPr>
        <w:t>最大限度消除上访隐患</w:t>
      </w:r>
      <w:r w:rsidR="008B49D5">
        <w:rPr>
          <w:rFonts w:ascii="仿宋_GB2312" w:eastAsia="仿宋_GB2312" w:hAnsi="宋体" w:cs="宋体" w:hint="eastAsia"/>
          <w:color w:val="000000"/>
          <w:sz w:val="32"/>
          <w:szCs w:val="32"/>
        </w:rPr>
        <w:t>。</w:t>
      </w:r>
    </w:p>
    <w:p w:rsidR="000B54FF" w:rsidRPr="000B54FF" w:rsidRDefault="00471BB9" w:rsidP="00FA2B02">
      <w:pPr>
        <w:spacing w:line="560" w:lineRule="exact"/>
        <w:ind w:firstLineChars="200" w:firstLine="640"/>
        <w:rPr>
          <w:rFonts w:ascii="仿宋_GB2312" w:eastAsia="仿宋_GB2312"/>
          <w:sz w:val="32"/>
          <w:szCs w:val="32"/>
        </w:rPr>
      </w:pPr>
      <w:r>
        <w:rPr>
          <w:rFonts w:ascii="楷体_GB2312" w:eastAsia="楷体_GB2312" w:hint="eastAsia"/>
          <w:sz w:val="32"/>
          <w:szCs w:val="32"/>
        </w:rPr>
        <w:t>（二）坚持仲裁工作的生命线，切实</w:t>
      </w:r>
      <w:r w:rsidR="00221AC4">
        <w:rPr>
          <w:rFonts w:ascii="楷体_GB2312" w:eastAsia="楷体_GB2312" w:hint="eastAsia"/>
          <w:sz w:val="32"/>
          <w:szCs w:val="32"/>
        </w:rPr>
        <w:t>提高仲裁公信力</w:t>
      </w:r>
      <w:r w:rsidR="000B54FF" w:rsidRPr="00AE0C84">
        <w:rPr>
          <w:rFonts w:ascii="楷体_GB2312" w:eastAsia="楷体_GB2312" w:hint="eastAsia"/>
          <w:sz w:val="32"/>
          <w:szCs w:val="32"/>
        </w:rPr>
        <w:t>。</w:t>
      </w:r>
      <w:r w:rsidR="000B54FF" w:rsidRPr="00221AC4">
        <w:rPr>
          <w:rFonts w:ascii="楷体_GB2312" w:eastAsia="楷体_GB2312" w:hint="eastAsia"/>
          <w:sz w:val="32"/>
          <w:szCs w:val="32"/>
        </w:rPr>
        <w:lastRenderedPageBreak/>
        <w:t>一是完善仲裁规章制度。</w:t>
      </w:r>
      <w:r w:rsidR="00630B10" w:rsidRPr="00630B10">
        <w:rPr>
          <w:rFonts w:ascii="仿宋_GB2312" w:eastAsia="仿宋_GB2312" w:hint="eastAsia"/>
          <w:sz w:val="32"/>
          <w:szCs w:val="32"/>
        </w:rPr>
        <w:t>针对仲裁案件审理过程中出现的问题，</w:t>
      </w:r>
      <w:r w:rsidR="000B54FF" w:rsidRPr="00630B10">
        <w:rPr>
          <w:rFonts w:ascii="仿宋_GB2312" w:eastAsia="仿宋_GB2312" w:hint="eastAsia"/>
          <w:sz w:val="32"/>
          <w:szCs w:val="32"/>
        </w:rPr>
        <w:t>起草了《仲裁裁决书核阅办法》、《专家咨询委员会工作规则》和《鉴定机构选定办法》，</w:t>
      </w:r>
      <w:r w:rsidR="000B54FF" w:rsidRPr="000B54FF">
        <w:rPr>
          <w:rFonts w:ascii="仿宋_GB2312" w:eastAsia="仿宋_GB2312" w:hint="eastAsia"/>
          <w:sz w:val="32"/>
          <w:szCs w:val="32"/>
        </w:rPr>
        <w:t>对案件审理和鉴定工作进一步细化，确保仲裁案件的质量。</w:t>
      </w:r>
      <w:r w:rsidR="000B54FF" w:rsidRPr="00221AC4">
        <w:rPr>
          <w:rFonts w:ascii="楷体_GB2312" w:eastAsia="楷体_GB2312" w:hint="eastAsia"/>
          <w:sz w:val="32"/>
          <w:szCs w:val="32"/>
        </w:rPr>
        <w:t>二是不断加强仲裁员能力素质建设。</w:t>
      </w:r>
      <w:r w:rsidR="00630B10" w:rsidRPr="00630B10">
        <w:rPr>
          <w:rFonts w:ascii="仿宋_GB2312" w:eastAsia="仿宋_GB2312" w:hint="eastAsia"/>
          <w:sz w:val="32"/>
          <w:szCs w:val="32"/>
        </w:rPr>
        <w:t>召开2019年仲裁员培训会议，</w:t>
      </w:r>
      <w:r w:rsidR="000B54FF" w:rsidRPr="000B54FF">
        <w:rPr>
          <w:rFonts w:ascii="仿宋_GB2312" w:eastAsia="仿宋_GB2312" w:hint="eastAsia"/>
          <w:sz w:val="32"/>
          <w:szCs w:val="32"/>
        </w:rPr>
        <w:t>邀请市中级人民法院民三庭庭长王建梅和本会资深仲裁员王文起，就法院撤销仲裁裁决的具体原因和仲裁庭审的理念进行了认真细致的讲解</w:t>
      </w:r>
      <w:r w:rsidR="00630B10">
        <w:rPr>
          <w:rFonts w:ascii="仿宋_GB2312" w:eastAsia="仿宋_GB2312" w:hint="eastAsia"/>
          <w:sz w:val="32"/>
          <w:szCs w:val="32"/>
        </w:rPr>
        <w:t>，提高仲裁员的办案能力</w:t>
      </w:r>
      <w:r w:rsidR="000B54FF" w:rsidRPr="000B54FF">
        <w:rPr>
          <w:rFonts w:ascii="仿宋_GB2312" w:eastAsia="仿宋_GB2312" w:hint="eastAsia"/>
          <w:sz w:val="32"/>
          <w:szCs w:val="32"/>
        </w:rPr>
        <w:t>。</w:t>
      </w:r>
      <w:r w:rsidR="00EF547F" w:rsidRPr="00887DB6">
        <w:rPr>
          <w:rFonts w:ascii="仿宋_GB2312" w:eastAsia="仿宋_GB2312" w:hAnsi="Times New Roman" w:cs="Times New Roman" w:hint="eastAsia"/>
          <w:color w:val="000000" w:themeColor="text1"/>
          <w:sz w:val="32"/>
          <w:szCs w:val="32"/>
        </w:rPr>
        <w:t>进一步规范仲裁裁决书、调解书、决定书的审核流程和审核期限，提高了仲裁案件质量，缩短案件审理期限，提高审核效率，</w:t>
      </w:r>
      <w:r w:rsidR="00EF547F">
        <w:rPr>
          <w:rFonts w:ascii="仿宋_GB2312" w:eastAsia="仿宋_GB2312" w:hAnsi="Times New Roman" w:cs="Times New Roman" w:hint="eastAsia"/>
          <w:color w:val="000000" w:themeColor="text1"/>
          <w:sz w:val="32"/>
          <w:szCs w:val="32"/>
        </w:rPr>
        <w:t>目前</w:t>
      </w:r>
      <w:r w:rsidR="00EF547F" w:rsidRPr="00887DB6">
        <w:rPr>
          <w:rFonts w:ascii="仿宋_GB2312" w:eastAsia="仿宋_GB2312" w:hAnsi="宋体" w:cs="宋体" w:hint="eastAsia"/>
          <w:color w:val="000000"/>
          <w:sz w:val="32"/>
          <w:szCs w:val="32"/>
        </w:rPr>
        <w:t>平均结案时间45天</w:t>
      </w:r>
      <w:r w:rsidR="00EF547F" w:rsidRPr="00887DB6">
        <w:rPr>
          <w:rFonts w:ascii="仿宋_GB2312" w:eastAsia="仿宋_GB2312" w:hAnsi="Times New Roman" w:cs="Times New Roman" w:hint="eastAsia"/>
          <w:color w:val="000000" w:themeColor="text1"/>
          <w:sz w:val="32"/>
          <w:szCs w:val="32"/>
        </w:rPr>
        <w:t>。</w:t>
      </w:r>
      <w:r w:rsidR="000B54FF" w:rsidRPr="00221AC4">
        <w:rPr>
          <w:rFonts w:ascii="楷体_GB2312" w:eastAsia="楷体_GB2312" w:hint="eastAsia"/>
          <w:sz w:val="32"/>
          <w:szCs w:val="32"/>
        </w:rPr>
        <w:t>三是加强对仲裁分会重点案件的审核指导。</w:t>
      </w:r>
      <w:r w:rsidR="000B54FF" w:rsidRPr="000B54FF">
        <w:rPr>
          <w:rFonts w:ascii="仿宋_GB2312" w:eastAsia="仿宋_GB2312" w:hint="eastAsia"/>
          <w:sz w:val="32"/>
          <w:szCs w:val="32"/>
        </w:rPr>
        <w:t>指导开发区分会妥善处理了市委重点督办的甲乙电子案件，指导龙口分会重新仲裁了涉案标的额1.6亿元的中国建设银行龙口分行7起案件。上半年，对开发区分会2起严重违反程序规定的案件，及时督促进行整改，防止出现被人民法院撤销的风险。</w:t>
      </w:r>
      <w:r w:rsidR="00DD0D2B" w:rsidRPr="00DD0D2B">
        <w:rPr>
          <w:rFonts w:ascii="楷体_GB2312" w:eastAsia="楷体_GB2312" w:hint="eastAsia"/>
          <w:sz w:val="32"/>
          <w:szCs w:val="32"/>
        </w:rPr>
        <w:t>四是开展优秀法律文书和案卷评比活动。</w:t>
      </w:r>
      <w:r w:rsidR="00DD0D2B" w:rsidRPr="00DD0D2B">
        <w:rPr>
          <w:rFonts w:ascii="仿宋_GB2312" w:eastAsia="仿宋_GB2312" w:hint="eastAsia"/>
          <w:sz w:val="32"/>
          <w:szCs w:val="32"/>
        </w:rPr>
        <w:t>为进一步提升仲裁案件质量，树立仲裁公信力，推动烟台仲裁工作发展，组织开展了2019年度优秀仲裁法律文书评选活动，对报送的30篇法律文书进行了认真评比，通过推荐、初审、评审的环节，共评出9篇法律文书为优秀仲裁法律文书。</w:t>
      </w:r>
      <w:r w:rsidR="000B54FF" w:rsidRPr="000B54FF">
        <w:rPr>
          <w:rFonts w:ascii="仿宋_GB2312" w:eastAsia="仿宋_GB2312" w:hint="eastAsia"/>
          <w:sz w:val="32"/>
          <w:szCs w:val="32"/>
        </w:rPr>
        <w:t xml:space="preserve">   </w:t>
      </w:r>
    </w:p>
    <w:p w:rsidR="000B54FF" w:rsidRPr="000B54FF" w:rsidRDefault="00652603" w:rsidP="00FA2B02">
      <w:pPr>
        <w:spacing w:line="560" w:lineRule="exact"/>
        <w:ind w:firstLineChars="200" w:firstLine="640"/>
        <w:rPr>
          <w:rFonts w:ascii="仿宋_GB2312" w:eastAsia="仿宋_GB2312"/>
          <w:sz w:val="32"/>
          <w:szCs w:val="32"/>
        </w:rPr>
      </w:pPr>
      <w:r>
        <w:rPr>
          <w:rFonts w:ascii="楷体_GB2312" w:eastAsia="楷体_GB2312" w:hint="eastAsia"/>
          <w:sz w:val="32"/>
          <w:szCs w:val="32"/>
        </w:rPr>
        <w:t>（三）</w:t>
      </w:r>
      <w:r w:rsidR="000B54FF" w:rsidRPr="00390933">
        <w:rPr>
          <w:rFonts w:ascii="楷体_GB2312" w:eastAsia="楷体_GB2312" w:hint="eastAsia"/>
          <w:sz w:val="32"/>
          <w:szCs w:val="32"/>
        </w:rPr>
        <w:t>加大仲裁法律制度宣传推广</w:t>
      </w:r>
      <w:r w:rsidR="00390933">
        <w:rPr>
          <w:rFonts w:ascii="楷体_GB2312" w:eastAsia="楷体_GB2312" w:hint="eastAsia"/>
          <w:sz w:val="32"/>
          <w:szCs w:val="32"/>
        </w:rPr>
        <w:t>，</w:t>
      </w:r>
      <w:r>
        <w:rPr>
          <w:rFonts w:ascii="楷体_GB2312" w:eastAsia="楷体_GB2312" w:hint="eastAsia"/>
          <w:sz w:val="32"/>
          <w:szCs w:val="32"/>
        </w:rPr>
        <w:t>提高全社会仲裁法律意识</w:t>
      </w:r>
      <w:r w:rsidR="000B54FF" w:rsidRPr="00390933">
        <w:rPr>
          <w:rFonts w:ascii="楷体_GB2312" w:eastAsia="楷体_GB2312" w:hint="eastAsia"/>
          <w:sz w:val="32"/>
          <w:szCs w:val="32"/>
        </w:rPr>
        <w:t>。一是巩固媒体宣传的成果。</w:t>
      </w:r>
      <w:r w:rsidR="000B54FF" w:rsidRPr="000B54FF">
        <w:rPr>
          <w:rFonts w:ascii="仿宋_GB2312" w:eastAsia="仿宋_GB2312" w:hint="eastAsia"/>
          <w:sz w:val="32"/>
          <w:szCs w:val="32"/>
        </w:rPr>
        <w:t>利用烟台仲裁官网、微信公众号、《水母网》等媒体发布工作动态、仲裁知识等各类信息</w:t>
      </w:r>
      <w:r w:rsidR="00CD6CA2">
        <w:rPr>
          <w:rFonts w:ascii="仿宋_GB2312" w:eastAsia="仿宋_GB2312" w:hint="eastAsia"/>
          <w:sz w:val="32"/>
          <w:szCs w:val="32"/>
        </w:rPr>
        <w:t>80余条</w:t>
      </w:r>
      <w:r w:rsidR="000B54FF" w:rsidRPr="000B54FF">
        <w:rPr>
          <w:rFonts w:ascii="仿宋_GB2312" w:eastAsia="仿宋_GB2312" w:hint="eastAsia"/>
          <w:sz w:val="32"/>
          <w:szCs w:val="32"/>
        </w:rPr>
        <w:t>。与水母网合作，开展仲裁知识有奖知识问</w:t>
      </w:r>
      <w:r w:rsidR="000B54FF" w:rsidRPr="000B54FF">
        <w:rPr>
          <w:rFonts w:ascii="仿宋_GB2312" w:eastAsia="仿宋_GB2312" w:hint="eastAsia"/>
          <w:sz w:val="32"/>
          <w:szCs w:val="32"/>
        </w:rPr>
        <w:lastRenderedPageBreak/>
        <w:t>答活动</w:t>
      </w:r>
      <w:r w:rsidR="00207761">
        <w:rPr>
          <w:rFonts w:ascii="仿宋_GB2312" w:eastAsia="仿宋_GB2312" w:hint="eastAsia"/>
          <w:sz w:val="32"/>
          <w:szCs w:val="32"/>
        </w:rPr>
        <w:t>，吸引1000余人参与</w:t>
      </w:r>
      <w:r w:rsidR="00320E98">
        <w:rPr>
          <w:rFonts w:ascii="仿宋_GB2312" w:eastAsia="仿宋_GB2312" w:hint="eastAsia"/>
          <w:sz w:val="32"/>
          <w:szCs w:val="32"/>
        </w:rPr>
        <w:t>，微信公众号关注量提高20%</w:t>
      </w:r>
      <w:r w:rsidR="000B54FF" w:rsidRPr="000B54FF">
        <w:rPr>
          <w:rFonts w:ascii="仿宋_GB2312" w:eastAsia="仿宋_GB2312" w:hint="eastAsia"/>
          <w:sz w:val="32"/>
          <w:szCs w:val="32"/>
        </w:rPr>
        <w:t>。</w:t>
      </w:r>
      <w:r w:rsidR="000B54FF" w:rsidRPr="00390933">
        <w:rPr>
          <w:rFonts w:ascii="楷体_GB2312" w:eastAsia="楷体_GB2312" w:hint="eastAsia"/>
          <w:sz w:val="32"/>
          <w:szCs w:val="32"/>
        </w:rPr>
        <w:t>二是多形式开展仲裁法律制度宣讲。</w:t>
      </w:r>
      <w:r w:rsidR="000B54FF" w:rsidRPr="000B54FF">
        <w:rPr>
          <w:rFonts w:ascii="仿宋_GB2312" w:eastAsia="仿宋_GB2312" w:hint="eastAsia"/>
          <w:sz w:val="32"/>
          <w:szCs w:val="32"/>
        </w:rPr>
        <w:t>与市工商联、市企业与企业家联合会共同举办了首届《烟台仲裁</w:t>
      </w:r>
      <w:r w:rsidR="000B54FF" w:rsidRPr="000B54FF">
        <w:rPr>
          <w:rFonts w:ascii="宋体" w:eastAsia="宋体" w:hAnsi="宋体" w:cs="宋体" w:hint="eastAsia"/>
          <w:sz w:val="32"/>
          <w:szCs w:val="32"/>
        </w:rPr>
        <w:t>﹒</w:t>
      </w:r>
      <w:r w:rsidR="000B54FF" w:rsidRPr="000B54FF">
        <w:rPr>
          <w:rFonts w:ascii="仿宋_GB2312" w:eastAsia="仿宋_GB2312" w:hAnsi="仿宋_GB2312" w:cs="仿宋_GB2312" w:hint="eastAsia"/>
          <w:sz w:val="32"/>
          <w:szCs w:val="32"/>
        </w:rPr>
        <w:t>企业法务论坛》，旨在提高企业防范法律风险的能力，为企业搭建相互交流、相互学习的平台，来自部分企业总裁、法务总监、法务专员及部分律师事务所、商会代表</w:t>
      </w:r>
      <w:r w:rsidR="00C94BD9">
        <w:rPr>
          <w:rFonts w:ascii="仿宋_GB2312" w:eastAsia="仿宋_GB2312" w:hAnsi="仿宋_GB2312" w:cs="仿宋_GB2312" w:hint="eastAsia"/>
          <w:sz w:val="32"/>
          <w:szCs w:val="32"/>
        </w:rPr>
        <w:t>60余人</w:t>
      </w:r>
      <w:r w:rsidR="000B54FF" w:rsidRPr="000B54FF">
        <w:rPr>
          <w:rFonts w:ascii="仿宋_GB2312" w:eastAsia="仿宋_GB2312" w:hAnsi="仿宋_GB2312" w:cs="仿宋_GB2312" w:hint="eastAsia"/>
          <w:sz w:val="32"/>
          <w:szCs w:val="32"/>
        </w:rPr>
        <w:t>参加了论坛。万华实业集团有限公司总裁商锦斌、山东工商学院法学院副教授董书萍等</w:t>
      </w:r>
      <w:r w:rsidR="000B54FF" w:rsidRPr="000B54FF">
        <w:rPr>
          <w:rFonts w:ascii="仿宋_GB2312" w:eastAsia="仿宋_GB2312" w:hint="eastAsia"/>
          <w:sz w:val="32"/>
          <w:szCs w:val="32"/>
        </w:rPr>
        <w:t>6位嘉宾从不同角度介绍了企业运营过程中一些精彩案例，分享了他们从事法务工作的经验和体会。论坛通过水母网、现场云平台等媒体进行了网上现场直播。应邀到烟台大学文经学院开展庭审观摩活动，应邀在烟台市旅发委举办的“全市旅行社高质量发展暨旅游安全文明专题培训班”上进行讲座。</w:t>
      </w:r>
      <w:r w:rsidR="000B54FF" w:rsidRPr="00390933">
        <w:rPr>
          <w:rFonts w:ascii="楷体_GB2312" w:eastAsia="楷体_GB2312" w:hint="eastAsia"/>
          <w:sz w:val="32"/>
          <w:szCs w:val="32"/>
        </w:rPr>
        <w:t>三是在案件审理中提供仲裁法律意见。</w:t>
      </w:r>
      <w:r w:rsidR="000B54FF" w:rsidRPr="000B54FF">
        <w:rPr>
          <w:rFonts w:ascii="仿宋_GB2312" w:eastAsia="仿宋_GB2312" w:hint="eastAsia"/>
          <w:sz w:val="32"/>
          <w:szCs w:val="32"/>
        </w:rPr>
        <w:t>在审理5起金融借款合同纠纷案件中，加强与烟台银行、广发银行烟台分行等的工作交流，指导签订了约定由本会解决争议的仲裁协议。</w:t>
      </w:r>
    </w:p>
    <w:p w:rsidR="00FA2B02" w:rsidRDefault="000B54FF" w:rsidP="00FA2B02">
      <w:pPr>
        <w:spacing w:line="560" w:lineRule="exact"/>
        <w:ind w:firstLineChars="200" w:firstLine="640"/>
        <w:rPr>
          <w:rFonts w:ascii="黑体" w:eastAsia="黑体" w:hAnsi="黑体"/>
          <w:sz w:val="32"/>
          <w:szCs w:val="32"/>
        </w:rPr>
      </w:pPr>
      <w:r w:rsidRPr="000B7605">
        <w:rPr>
          <w:rFonts w:ascii="黑体" w:eastAsia="黑体" w:hAnsi="黑体" w:hint="eastAsia"/>
          <w:sz w:val="32"/>
          <w:szCs w:val="32"/>
        </w:rPr>
        <w:t>二、</w:t>
      </w:r>
      <w:r w:rsidR="00B14739">
        <w:rPr>
          <w:rFonts w:ascii="黑体" w:eastAsia="黑体" w:hAnsi="黑体" w:hint="eastAsia"/>
          <w:sz w:val="32"/>
          <w:szCs w:val="32"/>
        </w:rPr>
        <w:t>工作中存在的主要问题</w:t>
      </w:r>
    </w:p>
    <w:p w:rsidR="00FA2B02" w:rsidRPr="00FA2B02" w:rsidRDefault="00B14739" w:rsidP="00FA2B02">
      <w:pPr>
        <w:spacing w:line="560" w:lineRule="exact"/>
        <w:ind w:firstLineChars="200" w:firstLine="640"/>
        <w:rPr>
          <w:rFonts w:ascii="黑体" w:eastAsia="黑体" w:hAnsi="黑体"/>
          <w:sz w:val="32"/>
          <w:szCs w:val="32"/>
        </w:rPr>
      </w:pPr>
      <w:r w:rsidRPr="00FA2B02">
        <w:rPr>
          <w:rFonts w:ascii="仿宋_GB2312" w:eastAsia="仿宋_GB2312" w:hAnsi="黑体" w:hint="eastAsia"/>
          <w:sz w:val="32"/>
          <w:szCs w:val="32"/>
        </w:rPr>
        <w:t>（</w:t>
      </w:r>
      <w:r w:rsidR="00FA2B02" w:rsidRPr="00FA2B02">
        <w:rPr>
          <w:rFonts w:ascii="仿宋_GB2312" w:eastAsia="仿宋_GB2312" w:hAnsi="黑体" w:hint="eastAsia"/>
          <w:sz w:val="32"/>
          <w:szCs w:val="32"/>
        </w:rPr>
        <w:t>一</w:t>
      </w:r>
      <w:r w:rsidRPr="00FA2B02">
        <w:rPr>
          <w:rFonts w:ascii="仿宋_GB2312" w:eastAsia="仿宋_GB2312" w:hAnsi="黑体" w:hint="eastAsia"/>
          <w:sz w:val="32"/>
          <w:szCs w:val="32"/>
        </w:rPr>
        <w:t>）</w:t>
      </w:r>
      <w:r w:rsidR="00FA2B02" w:rsidRPr="00FA2B02">
        <w:rPr>
          <w:rFonts w:ascii="仿宋_GB2312" w:eastAsia="仿宋_GB2312" w:hAnsi="仿宋" w:hint="eastAsia"/>
          <w:color w:val="000000" w:themeColor="text1"/>
          <w:sz w:val="32"/>
          <w:szCs w:val="32"/>
        </w:rPr>
        <w:t>仲裁的社会认知度仍然较低，仲裁法律制度的宣传推行的力度和广度还需进一步加强。</w:t>
      </w:r>
    </w:p>
    <w:p w:rsidR="00B14739" w:rsidRPr="00FA2B02" w:rsidRDefault="00FA2B02" w:rsidP="00FA2B02">
      <w:pPr>
        <w:widowControl/>
        <w:spacing w:line="560" w:lineRule="exact"/>
        <w:ind w:firstLine="640"/>
        <w:jc w:val="left"/>
        <w:rPr>
          <w:rFonts w:ascii="仿宋_GB2312" w:eastAsia="仿宋_GB2312" w:hAnsi="黑体"/>
          <w:sz w:val="32"/>
          <w:szCs w:val="32"/>
        </w:rPr>
      </w:pPr>
      <w:r w:rsidRPr="00FA2B02">
        <w:rPr>
          <w:rFonts w:ascii="仿宋_GB2312" w:eastAsia="仿宋_GB2312" w:hAnsi="仿宋" w:hint="eastAsia"/>
          <w:color w:val="000000" w:themeColor="text1"/>
          <w:sz w:val="32"/>
          <w:szCs w:val="32"/>
        </w:rPr>
        <w:t>（二）仲裁案件的审理和监督方面仍存在薄弱环节，社会公信力仍有提升空间。</w:t>
      </w:r>
    </w:p>
    <w:p w:rsidR="000B54FF" w:rsidRPr="000B7605" w:rsidRDefault="00B14739" w:rsidP="00FA2B02">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0B54FF" w:rsidRPr="000B7605">
        <w:rPr>
          <w:rFonts w:ascii="黑体" w:eastAsia="黑体" w:hAnsi="黑体" w:hint="eastAsia"/>
          <w:sz w:val="32"/>
          <w:szCs w:val="32"/>
        </w:rPr>
        <w:t>2020年工作目标及工作措施</w:t>
      </w:r>
    </w:p>
    <w:p w:rsidR="000B54FF" w:rsidRPr="000B54FF" w:rsidRDefault="000B54FF" w:rsidP="00FA2B02">
      <w:pPr>
        <w:spacing w:line="560" w:lineRule="exact"/>
        <w:ind w:firstLineChars="200" w:firstLine="640"/>
        <w:rPr>
          <w:rFonts w:ascii="仿宋_GB2312" w:eastAsia="仿宋_GB2312"/>
          <w:sz w:val="32"/>
          <w:szCs w:val="32"/>
        </w:rPr>
      </w:pPr>
      <w:r w:rsidRPr="000B54FF">
        <w:rPr>
          <w:rFonts w:ascii="仿宋_GB2312" w:eastAsia="仿宋_GB2312" w:hint="eastAsia"/>
          <w:sz w:val="32"/>
          <w:szCs w:val="32"/>
        </w:rPr>
        <w:t>主要工作目标是：受理仲裁案件</w:t>
      </w:r>
      <w:r w:rsidR="00C94BD9">
        <w:rPr>
          <w:rFonts w:ascii="仿宋_GB2312" w:eastAsia="仿宋_GB2312" w:hint="eastAsia"/>
          <w:sz w:val="32"/>
          <w:szCs w:val="32"/>
        </w:rPr>
        <w:t>60</w:t>
      </w:r>
      <w:r w:rsidRPr="000B54FF">
        <w:rPr>
          <w:rFonts w:ascii="仿宋_GB2312" w:eastAsia="仿宋_GB2312" w:hint="eastAsia"/>
          <w:sz w:val="32"/>
          <w:szCs w:val="32"/>
        </w:rPr>
        <w:t>0件以上，涉案标的额</w:t>
      </w:r>
      <w:r w:rsidR="00C94BD9">
        <w:rPr>
          <w:rFonts w:ascii="仿宋_GB2312" w:eastAsia="仿宋_GB2312" w:hint="eastAsia"/>
          <w:sz w:val="32"/>
          <w:szCs w:val="32"/>
        </w:rPr>
        <w:t>10</w:t>
      </w:r>
      <w:r w:rsidRPr="000B54FF">
        <w:rPr>
          <w:rFonts w:ascii="仿宋_GB2312" w:eastAsia="仿宋_GB2312" w:hint="eastAsia"/>
          <w:sz w:val="32"/>
          <w:szCs w:val="32"/>
        </w:rPr>
        <w:t>亿元以上，上交财政非税收入费</w:t>
      </w:r>
      <w:r w:rsidR="00C94BD9">
        <w:rPr>
          <w:rFonts w:ascii="仿宋_GB2312" w:eastAsia="仿宋_GB2312" w:hint="eastAsia"/>
          <w:sz w:val="32"/>
          <w:szCs w:val="32"/>
        </w:rPr>
        <w:t>10</w:t>
      </w:r>
      <w:r w:rsidRPr="000B54FF">
        <w:rPr>
          <w:rFonts w:ascii="仿宋_GB2312" w:eastAsia="仿宋_GB2312" w:hint="eastAsia"/>
          <w:sz w:val="32"/>
          <w:szCs w:val="32"/>
        </w:rPr>
        <w:t>00万元以上。</w:t>
      </w:r>
    </w:p>
    <w:p w:rsidR="000B54FF" w:rsidRPr="000B54FF" w:rsidRDefault="000B54FF" w:rsidP="00FA2B02">
      <w:pPr>
        <w:spacing w:line="560" w:lineRule="exact"/>
        <w:ind w:firstLineChars="200" w:firstLine="640"/>
        <w:rPr>
          <w:rFonts w:ascii="仿宋_GB2312" w:eastAsia="仿宋_GB2312"/>
          <w:sz w:val="32"/>
          <w:szCs w:val="32"/>
        </w:rPr>
      </w:pPr>
      <w:r w:rsidRPr="000B54FF">
        <w:rPr>
          <w:rFonts w:ascii="仿宋_GB2312" w:eastAsia="仿宋_GB2312" w:hint="eastAsia"/>
          <w:sz w:val="32"/>
          <w:szCs w:val="32"/>
        </w:rPr>
        <w:lastRenderedPageBreak/>
        <w:t>重点做好以下工作：</w:t>
      </w:r>
    </w:p>
    <w:p w:rsidR="000B54FF" w:rsidRPr="000B54FF" w:rsidRDefault="000B54FF" w:rsidP="00FA2B02">
      <w:pPr>
        <w:spacing w:line="560" w:lineRule="exact"/>
        <w:ind w:firstLineChars="200" w:firstLine="640"/>
        <w:rPr>
          <w:rFonts w:ascii="仿宋_GB2312" w:eastAsia="仿宋_GB2312"/>
          <w:sz w:val="32"/>
          <w:szCs w:val="32"/>
        </w:rPr>
      </w:pPr>
      <w:r w:rsidRPr="000B7605">
        <w:rPr>
          <w:rFonts w:ascii="楷体_GB2312" w:eastAsia="楷体_GB2312" w:hint="eastAsia"/>
          <w:sz w:val="32"/>
          <w:szCs w:val="32"/>
        </w:rPr>
        <w:t>1.构建仲裁参与社会治理工作机制。</w:t>
      </w:r>
      <w:r w:rsidRPr="000B54FF">
        <w:rPr>
          <w:rFonts w:ascii="仿宋_GB2312" w:eastAsia="仿宋_GB2312" w:hint="eastAsia"/>
          <w:sz w:val="32"/>
          <w:szCs w:val="32"/>
        </w:rPr>
        <w:t>落实中办、国办《关于完善仲裁制度提高仲裁公信力的若干意见》，加强与法院、司法等部门的沟通协调，</w:t>
      </w:r>
      <w:r w:rsidR="00C94BD9">
        <w:rPr>
          <w:rFonts w:ascii="仿宋_GB2312" w:eastAsia="仿宋_GB2312" w:hint="eastAsia"/>
          <w:sz w:val="32"/>
          <w:szCs w:val="32"/>
        </w:rPr>
        <w:t>充分发挥仲裁在调解、确认等方面的特点优势，</w:t>
      </w:r>
      <w:r w:rsidRPr="000B54FF">
        <w:rPr>
          <w:rFonts w:ascii="仿宋_GB2312" w:eastAsia="仿宋_GB2312" w:hint="eastAsia"/>
          <w:sz w:val="32"/>
          <w:szCs w:val="32"/>
        </w:rPr>
        <w:t>积极</w:t>
      </w:r>
      <w:r w:rsidR="00C94BD9">
        <w:rPr>
          <w:rFonts w:ascii="仿宋_GB2312" w:eastAsia="仿宋_GB2312" w:hint="eastAsia"/>
          <w:sz w:val="32"/>
          <w:szCs w:val="32"/>
        </w:rPr>
        <w:t>参与</w:t>
      </w:r>
      <w:r w:rsidRPr="000B54FF">
        <w:rPr>
          <w:rFonts w:ascii="仿宋_GB2312" w:eastAsia="仿宋_GB2312" w:hint="eastAsia"/>
          <w:sz w:val="32"/>
          <w:szCs w:val="32"/>
        </w:rPr>
        <w:t>多元化</w:t>
      </w:r>
      <w:r w:rsidR="00C94BD9">
        <w:rPr>
          <w:rFonts w:ascii="仿宋_GB2312" w:eastAsia="仿宋_GB2312" w:hint="eastAsia"/>
          <w:sz w:val="32"/>
          <w:szCs w:val="32"/>
        </w:rPr>
        <w:t>矛盾</w:t>
      </w:r>
      <w:r w:rsidRPr="000B54FF">
        <w:rPr>
          <w:rFonts w:ascii="仿宋_GB2312" w:eastAsia="仿宋_GB2312" w:hint="eastAsia"/>
          <w:sz w:val="32"/>
          <w:szCs w:val="32"/>
        </w:rPr>
        <w:t>纠纷</w:t>
      </w:r>
      <w:r w:rsidR="00C94BD9">
        <w:rPr>
          <w:rFonts w:ascii="仿宋_GB2312" w:eastAsia="仿宋_GB2312" w:hint="eastAsia"/>
          <w:sz w:val="32"/>
          <w:szCs w:val="32"/>
        </w:rPr>
        <w:t>解决机制。</w:t>
      </w:r>
      <w:r w:rsidRPr="000B54FF">
        <w:rPr>
          <w:rFonts w:ascii="仿宋_GB2312" w:eastAsia="仿宋_GB2312" w:hint="eastAsia"/>
          <w:sz w:val="32"/>
          <w:szCs w:val="32"/>
        </w:rPr>
        <w:t xml:space="preserve">    </w:t>
      </w:r>
    </w:p>
    <w:p w:rsidR="000B54FF" w:rsidRPr="000B54FF" w:rsidRDefault="000B54FF" w:rsidP="00FA2B02">
      <w:pPr>
        <w:spacing w:line="560" w:lineRule="exact"/>
        <w:ind w:firstLineChars="200" w:firstLine="640"/>
        <w:rPr>
          <w:rFonts w:ascii="仿宋_GB2312" w:eastAsia="仿宋_GB2312"/>
          <w:sz w:val="32"/>
          <w:szCs w:val="32"/>
        </w:rPr>
      </w:pPr>
      <w:r w:rsidRPr="000B7605">
        <w:rPr>
          <w:rFonts w:ascii="楷体_GB2312" w:eastAsia="楷体_GB2312" w:hint="eastAsia"/>
          <w:sz w:val="32"/>
          <w:szCs w:val="32"/>
        </w:rPr>
        <w:t>2、</w:t>
      </w:r>
      <w:r w:rsidR="00D468DE">
        <w:rPr>
          <w:rFonts w:ascii="楷体_GB2312" w:eastAsia="楷体_GB2312" w:hint="eastAsia"/>
          <w:sz w:val="32"/>
          <w:szCs w:val="32"/>
        </w:rPr>
        <w:t>深入拓展仲裁服务领域</w:t>
      </w:r>
      <w:bookmarkStart w:id="0" w:name="_GoBack"/>
      <w:bookmarkEnd w:id="0"/>
      <w:r w:rsidRPr="000B7605">
        <w:rPr>
          <w:rFonts w:ascii="楷体_GB2312" w:eastAsia="楷体_GB2312" w:hint="eastAsia"/>
          <w:sz w:val="32"/>
          <w:szCs w:val="32"/>
        </w:rPr>
        <w:t>。</w:t>
      </w:r>
      <w:r w:rsidRPr="000B54FF">
        <w:rPr>
          <w:rFonts w:ascii="仿宋_GB2312" w:eastAsia="仿宋_GB2312" w:hint="eastAsia"/>
          <w:sz w:val="32"/>
          <w:szCs w:val="32"/>
        </w:rPr>
        <w:t>扩大保险行业仲裁的优势，积极参加保险行业协会保险合同纠纷案件调解工作。深度拓展仲裁</w:t>
      </w:r>
      <w:r w:rsidR="00C94BD9">
        <w:rPr>
          <w:rFonts w:ascii="仿宋_GB2312" w:eastAsia="仿宋_GB2312" w:hint="eastAsia"/>
          <w:sz w:val="32"/>
          <w:szCs w:val="32"/>
        </w:rPr>
        <w:t>服务</w:t>
      </w:r>
      <w:r w:rsidRPr="000B54FF">
        <w:rPr>
          <w:rFonts w:ascii="仿宋_GB2312" w:eastAsia="仿宋_GB2312" w:hint="eastAsia"/>
          <w:sz w:val="32"/>
          <w:szCs w:val="32"/>
        </w:rPr>
        <w:t>领域，</w:t>
      </w:r>
      <w:r w:rsidR="00C94BD9">
        <w:rPr>
          <w:rFonts w:ascii="仿宋_GB2312" w:eastAsia="仿宋_GB2312" w:hint="eastAsia"/>
          <w:sz w:val="32"/>
          <w:szCs w:val="32"/>
        </w:rPr>
        <w:t>加强与</w:t>
      </w:r>
      <w:r w:rsidRPr="000B54FF">
        <w:rPr>
          <w:rFonts w:ascii="仿宋_GB2312" w:eastAsia="仿宋_GB2312" w:hint="eastAsia"/>
          <w:sz w:val="32"/>
          <w:szCs w:val="32"/>
        </w:rPr>
        <w:t>金融系统、国土部门、住建部门</w:t>
      </w:r>
      <w:r w:rsidR="00C94BD9">
        <w:rPr>
          <w:rFonts w:ascii="仿宋_GB2312" w:eastAsia="仿宋_GB2312" w:hint="eastAsia"/>
          <w:sz w:val="32"/>
          <w:szCs w:val="32"/>
        </w:rPr>
        <w:t>等</w:t>
      </w:r>
      <w:r w:rsidRPr="000B54FF">
        <w:rPr>
          <w:rFonts w:ascii="仿宋_GB2312" w:eastAsia="仿宋_GB2312" w:hint="eastAsia"/>
          <w:sz w:val="32"/>
          <w:szCs w:val="32"/>
        </w:rPr>
        <w:t>的</w:t>
      </w:r>
      <w:r w:rsidR="00C94BD9">
        <w:rPr>
          <w:rFonts w:ascii="仿宋_GB2312" w:eastAsia="仿宋_GB2312" w:hint="eastAsia"/>
          <w:sz w:val="32"/>
          <w:szCs w:val="32"/>
        </w:rPr>
        <w:t>沟通合作，探索建立有效的合作机制</w:t>
      </w:r>
      <w:r w:rsidRPr="000B54FF">
        <w:rPr>
          <w:rFonts w:ascii="仿宋_GB2312" w:eastAsia="仿宋_GB2312" w:hint="eastAsia"/>
          <w:sz w:val="32"/>
          <w:szCs w:val="32"/>
        </w:rPr>
        <w:t xml:space="preserve">。 </w:t>
      </w:r>
    </w:p>
    <w:p w:rsidR="000B54FF" w:rsidRPr="000B54FF" w:rsidRDefault="000B7605" w:rsidP="00FA2B02">
      <w:pPr>
        <w:spacing w:line="560" w:lineRule="exact"/>
        <w:ind w:firstLineChars="200" w:firstLine="640"/>
        <w:rPr>
          <w:rFonts w:ascii="仿宋_GB2312" w:eastAsia="仿宋_GB2312"/>
          <w:sz w:val="32"/>
          <w:szCs w:val="32"/>
        </w:rPr>
      </w:pPr>
      <w:r w:rsidRPr="00C3746E">
        <w:rPr>
          <w:rFonts w:ascii="楷体_GB2312" w:eastAsia="楷体_GB2312" w:hint="eastAsia"/>
          <w:sz w:val="32"/>
          <w:szCs w:val="32"/>
        </w:rPr>
        <w:t>3</w:t>
      </w:r>
      <w:r w:rsidR="005F2FBC" w:rsidRPr="00C3746E">
        <w:rPr>
          <w:rFonts w:ascii="楷体_GB2312" w:eastAsia="楷体_GB2312" w:hint="eastAsia"/>
          <w:sz w:val="32"/>
          <w:szCs w:val="32"/>
        </w:rPr>
        <w:t>、</w:t>
      </w:r>
      <w:r w:rsidR="000B54FF" w:rsidRPr="00C3746E">
        <w:rPr>
          <w:rFonts w:ascii="楷体_GB2312" w:eastAsia="楷体_GB2312" w:hint="eastAsia"/>
          <w:sz w:val="32"/>
          <w:szCs w:val="32"/>
        </w:rPr>
        <w:t>继续做好仲裁宣传推广工作。</w:t>
      </w:r>
      <w:r w:rsidR="000B54FF" w:rsidRPr="000B54FF">
        <w:rPr>
          <w:rFonts w:ascii="仿宋_GB2312" w:eastAsia="仿宋_GB2312" w:hint="eastAsia"/>
          <w:sz w:val="32"/>
          <w:szCs w:val="32"/>
        </w:rPr>
        <w:t>与水母网合作，定作发布仲裁案例和信息。扩大走出去的思路，向行业协会、重点企业、金融机构及各大商会等进行仲裁法律制度宣传和讲座。发挥好委员单位的作用，加大走访调研力度，积极走访宣传，促进仲裁工作长远发展。</w:t>
      </w:r>
    </w:p>
    <w:p w:rsidR="00CC78CF" w:rsidRDefault="000B54FF" w:rsidP="00FA2B02">
      <w:pPr>
        <w:spacing w:line="560" w:lineRule="exact"/>
        <w:rPr>
          <w:sz w:val="32"/>
          <w:szCs w:val="32"/>
        </w:rPr>
      </w:pPr>
      <w:r w:rsidRPr="000B54FF">
        <w:rPr>
          <w:sz w:val="32"/>
          <w:szCs w:val="32"/>
        </w:rPr>
        <w:t xml:space="preserve">    </w:t>
      </w:r>
    </w:p>
    <w:p w:rsidR="00C7486B" w:rsidRDefault="00C7486B" w:rsidP="00FA2B02">
      <w:pPr>
        <w:spacing w:line="560" w:lineRule="exact"/>
        <w:rPr>
          <w:sz w:val="32"/>
          <w:szCs w:val="32"/>
        </w:rPr>
      </w:pPr>
    </w:p>
    <w:p w:rsidR="00C7486B" w:rsidRDefault="00C7486B" w:rsidP="00FA2B02">
      <w:pPr>
        <w:spacing w:line="560" w:lineRule="exact"/>
        <w:rPr>
          <w:sz w:val="32"/>
          <w:szCs w:val="32"/>
        </w:rPr>
      </w:pPr>
    </w:p>
    <w:p w:rsidR="00C7486B" w:rsidRDefault="00C7486B" w:rsidP="00FA2B02">
      <w:pPr>
        <w:spacing w:line="560" w:lineRule="exact"/>
        <w:rPr>
          <w:sz w:val="32"/>
          <w:szCs w:val="32"/>
        </w:rPr>
      </w:pPr>
    </w:p>
    <w:p w:rsidR="00C7486B" w:rsidRDefault="00C7486B" w:rsidP="00FA2B02">
      <w:pPr>
        <w:spacing w:line="560" w:lineRule="exact"/>
        <w:rPr>
          <w:sz w:val="32"/>
          <w:szCs w:val="32"/>
        </w:rPr>
      </w:pPr>
    </w:p>
    <w:p w:rsidR="00C7486B" w:rsidRPr="00C7486B" w:rsidRDefault="00C7486B" w:rsidP="00FA2B02">
      <w:pPr>
        <w:spacing w:line="560" w:lineRule="exact"/>
        <w:ind w:firstLineChars="1200" w:firstLine="3840"/>
        <w:rPr>
          <w:rFonts w:ascii="仿宋_GB2312" w:eastAsia="仿宋_GB2312"/>
          <w:sz w:val="32"/>
          <w:szCs w:val="32"/>
        </w:rPr>
      </w:pPr>
      <w:r w:rsidRPr="00C7486B">
        <w:rPr>
          <w:rFonts w:ascii="仿宋_GB2312" w:eastAsia="仿宋_GB2312" w:hint="eastAsia"/>
          <w:sz w:val="32"/>
          <w:szCs w:val="32"/>
        </w:rPr>
        <w:t>烟台仲裁委员会办公室</w:t>
      </w:r>
    </w:p>
    <w:p w:rsidR="00C7486B" w:rsidRPr="00C7486B" w:rsidRDefault="00C7486B" w:rsidP="00FA2B02">
      <w:pPr>
        <w:spacing w:line="560" w:lineRule="exact"/>
        <w:ind w:firstLineChars="1500" w:firstLine="4800"/>
        <w:rPr>
          <w:rFonts w:ascii="仿宋_GB2312" w:eastAsia="仿宋_GB2312"/>
          <w:sz w:val="32"/>
          <w:szCs w:val="32"/>
        </w:rPr>
      </w:pPr>
      <w:r w:rsidRPr="00C7486B">
        <w:rPr>
          <w:rFonts w:ascii="仿宋_GB2312" w:eastAsia="仿宋_GB2312" w:hint="eastAsia"/>
          <w:sz w:val="32"/>
          <w:szCs w:val="32"/>
        </w:rPr>
        <w:t>20</w:t>
      </w:r>
      <w:r w:rsidR="005E5C98">
        <w:rPr>
          <w:rFonts w:ascii="仿宋_GB2312" w:eastAsia="仿宋_GB2312" w:hint="eastAsia"/>
          <w:sz w:val="32"/>
          <w:szCs w:val="32"/>
        </w:rPr>
        <w:t>20</w:t>
      </w:r>
      <w:r w:rsidRPr="00C7486B">
        <w:rPr>
          <w:rFonts w:ascii="仿宋_GB2312" w:eastAsia="仿宋_GB2312" w:hint="eastAsia"/>
          <w:sz w:val="32"/>
          <w:szCs w:val="32"/>
        </w:rPr>
        <w:t>.</w:t>
      </w:r>
      <w:r w:rsidR="005E5C98">
        <w:rPr>
          <w:rFonts w:ascii="仿宋_GB2312" w:eastAsia="仿宋_GB2312" w:hint="eastAsia"/>
          <w:sz w:val="32"/>
          <w:szCs w:val="32"/>
        </w:rPr>
        <w:t>2</w:t>
      </w:r>
      <w:r w:rsidRPr="00C7486B">
        <w:rPr>
          <w:rFonts w:ascii="仿宋_GB2312" w:eastAsia="仿宋_GB2312" w:hint="eastAsia"/>
          <w:sz w:val="32"/>
          <w:szCs w:val="32"/>
        </w:rPr>
        <w:t>.</w:t>
      </w:r>
      <w:r w:rsidR="005E5C98">
        <w:rPr>
          <w:rFonts w:ascii="仿宋_GB2312" w:eastAsia="仿宋_GB2312" w:hint="eastAsia"/>
          <w:sz w:val="32"/>
          <w:szCs w:val="32"/>
        </w:rPr>
        <w:t>20</w:t>
      </w:r>
    </w:p>
    <w:sectPr w:rsidR="00C7486B" w:rsidRPr="00C748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 w:name="华文仿宋">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FF"/>
    <w:rsid w:val="000B54FF"/>
    <w:rsid w:val="000B7605"/>
    <w:rsid w:val="00207761"/>
    <w:rsid w:val="002212C6"/>
    <w:rsid w:val="00221AC4"/>
    <w:rsid w:val="00320E98"/>
    <w:rsid w:val="00390933"/>
    <w:rsid w:val="00471BB9"/>
    <w:rsid w:val="005E5C98"/>
    <w:rsid w:val="005F2FBC"/>
    <w:rsid w:val="00630B10"/>
    <w:rsid w:val="00652603"/>
    <w:rsid w:val="007519A0"/>
    <w:rsid w:val="00801ED1"/>
    <w:rsid w:val="008B49D5"/>
    <w:rsid w:val="009259F6"/>
    <w:rsid w:val="00AB01B7"/>
    <w:rsid w:val="00AE0C84"/>
    <w:rsid w:val="00B14739"/>
    <w:rsid w:val="00BC5F4E"/>
    <w:rsid w:val="00C3746E"/>
    <w:rsid w:val="00C7486B"/>
    <w:rsid w:val="00C94BD9"/>
    <w:rsid w:val="00CB0CE5"/>
    <w:rsid w:val="00CC78CF"/>
    <w:rsid w:val="00CD6CA2"/>
    <w:rsid w:val="00D468DE"/>
    <w:rsid w:val="00DD0D2B"/>
    <w:rsid w:val="00E42715"/>
    <w:rsid w:val="00E8240E"/>
    <w:rsid w:val="00EF547F"/>
    <w:rsid w:val="00F01C43"/>
    <w:rsid w:val="00FA2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1C43"/>
    <w:rPr>
      <w:sz w:val="18"/>
      <w:szCs w:val="18"/>
    </w:rPr>
  </w:style>
  <w:style w:type="character" w:customStyle="1" w:styleId="Char">
    <w:name w:val="批注框文本 Char"/>
    <w:basedOn w:val="a0"/>
    <w:link w:val="a3"/>
    <w:uiPriority w:val="99"/>
    <w:semiHidden/>
    <w:rsid w:val="00F01C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1C43"/>
    <w:rPr>
      <w:sz w:val="18"/>
      <w:szCs w:val="18"/>
    </w:rPr>
  </w:style>
  <w:style w:type="character" w:customStyle="1" w:styleId="Char">
    <w:name w:val="批注框文本 Char"/>
    <w:basedOn w:val="a0"/>
    <w:link w:val="a3"/>
    <w:uiPriority w:val="99"/>
    <w:semiHidden/>
    <w:rsid w:val="00F01C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45</cp:revision>
  <cp:lastPrinted>2019-12-13T00:32:00Z</cp:lastPrinted>
  <dcterms:created xsi:type="dcterms:W3CDTF">2019-11-18T02:45:00Z</dcterms:created>
  <dcterms:modified xsi:type="dcterms:W3CDTF">2020-02-25T01:07:00Z</dcterms:modified>
</cp:coreProperties>
</file>